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28"/>
          <w:szCs w:val="28"/>
        </w:rPr>
      </w:pPr>
      <w:r w:rsidDel="00000000" w:rsidR="00000000" w:rsidRPr="00000000">
        <w:rPr>
          <w:rtl w:val="0"/>
        </w:rPr>
      </w:r>
    </w:p>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Introduction to Composites</w:t>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Course Overview</w:t>
      </w:r>
    </w:p>
    <w:p w:rsidR="00000000" w:rsidDel="00000000" w:rsidP="00000000" w:rsidRDefault="00000000" w:rsidRPr="00000000" w14:paraId="00000004">
      <w:pPr>
        <w:rPr>
          <w:sz w:val="20"/>
          <w:szCs w:val="20"/>
        </w:rPr>
      </w:pPr>
      <w:r w:rsidDel="00000000" w:rsidR="00000000" w:rsidRPr="00000000">
        <w:rPr>
          <w:sz w:val="20"/>
          <w:szCs w:val="20"/>
          <w:rtl w:val="0"/>
        </w:rPr>
        <w:t xml:space="preserve">This course will provide trainees with an in depth knowledge of composite theory, including reinforcements, resins, core structures and ancillary materials. Delegates will also look at composite design, typical defects and non destructive evaluation (NDE). Delegates will gain practical experience in RTM and Prepreg Layup. These topics are looked at in the context of their typical applications and the manufacturing processes used.</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Delivery Style</w:t>
      </w:r>
    </w:p>
    <w:p w:rsidR="00000000" w:rsidDel="00000000" w:rsidP="00000000" w:rsidRDefault="00000000" w:rsidRPr="00000000" w14:paraId="00000007">
      <w:pPr>
        <w:rPr>
          <w:sz w:val="20"/>
          <w:szCs w:val="20"/>
        </w:rPr>
      </w:pPr>
      <w:r w:rsidDel="00000000" w:rsidR="00000000" w:rsidRPr="00000000">
        <w:rPr>
          <w:sz w:val="20"/>
          <w:szCs w:val="20"/>
          <w:rtl w:val="0"/>
        </w:rPr>
        <w:t xml:space="preserve">Classroom and workshop based learning</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Who should attend?</w:t>
      </w:r>
    </w:p>
    <w:p w:rsidR="00000000" w:rsidDel="00000000" w:rsidP="00000000" w:rsidRDefault="00000000" w:rsidRPr="00000000" w14:paraId="0000000A">
      <w:pPr>
        <w:rPr>
          <w:sz w:val="20"/>
          <w:szCs w:val="20"/>
        </w:rPr>
      </w:pPr>
      <w:r w:rsidDel="00000000" w:rsidR="00000000" w:rsidRPr="00000000">
        <w:rPr>
          <w:sz w:val="20"/>
          <w:szCs w:val="20"/>
          <w:rtl w:val="0"/>
        </w:rPr>
        <w:t xml:space="preserve">The course is aimed at employees who are new to the composites manufacturing industry or currently in entry level roles within the industry, as well as other industry personnel who are looking for a broader composites understanding.</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Objectives &amp; Aims</w:t>
      </w:r>
    </w:p>
    <w:p w:rsidR="00000000" w:rsidDel="00000000" w:rsidP="00000000" w:rsidRDefault="00000000" w:rsidRPr="00000000" w14:paraId="0000000D">
      <w:pPr>
        <w:rPr>
          <w:sz w:val="20"/>
          <w:szCs w:val="20"/>
        </w:rPr>
      </w:pPr>
      <w:bookmarkStart w:colFirst="0" w:colLast="0" w:name="_gjdgxs" w:id="0"/>
      <w:bookmarkEnd w:id="0"/>
      <w:r w:rsidDel="00000000" w:rsidR="00000000" w:rsidRPr="00000000">
        <w:rPr>
          <w:sz w:val="20"/>
          <w:szCs w:val="20"/>
          <w:rtl w:val="0"/>
        </w:rPr>
        <w:t xml:space="preserve">Delegates will gain an understanding of the properties of composite material components, the combined properties of resins and reinforcements, NDE and a practical understanding of prepreg lay-up and RTM .</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Course Duration</w:t>
      </w:r>
    </w:p>
    <w:p w:rsidR="00000000" w:rsidDel="00000000" w:rsidP="00000000" w:rsidRDefault="00000000" w:rsidRPr="00000000" w14:paraId="00000010">
      <w:pPr>
        <w:rPr>
          <w:sz w:val="20"/>
          <w:szCs w:val="20"/>
        </w:rPr>
      </w:pPr>
      <w:r w:rsidDel="00000000" w:rsidR="00000000" w:rsidRPr="00000000">
        <w:rPr>
          <w:sz w:val="20"/>
          <w:szCs w:val="20"/>
          <w:rtl w:val="0"/>
        </w:rPr>
        <w:t xml:space="preserve">2 day</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Course Content:</w:t>
      </w:r>
    </w:p>
    <w:p w:rsidR="00000000" w:rsidDel="00000000" w:rsidP="00000000" w:rsidRDefault="00000000" w:rsidRPr="00000000" w14:paraId="00000013">
      <w:pPr>
        <w:numPr>
          <w:ilvl w:val="0"/>
          <w:numId w:val="1"/>
        </w:numPr>
        <w:spacing w:after="0" w:before="0" w:lineRule="auto"/>
        <w:ind w:left="720" w:hanging="360"/>
        <w:rPr>
          <w:sz w:val="20"/>
          <w:szCs w:val="20"/>
        </w:rPr>
      </w:pPr>
      <w:r w:rsidDel="00000000" w:rsidR="00000000" w:rsidRPr="00000000">
        <w:rPr>
          <w:sz w:val="20"/>
          <w:szCs w:val="20"/>
          <w:rtl w:val="0"/>
        </w:rPr>
        <w:t xml:space="preserve">Awareness of composites material types, properties &amp; processes.</w:t>
      </w:r>
    </w:p>
    <w:p w:rsidR="00000000" w:rsidDel="00000000" w:rsidP="00000000" w:rsidRDefault="00000000" w:rsidRPr="00000000" w14:paraId="00000014">
      <w:pPr>
        <w:numPr>
          <w:ilvl w:val="0"/>
          <w:numId w:val="1"/>
        </w:numPr>
        <w:spacing w:after="0" w:before="0" w:lineRule="auto"/>
        <w:ind w:left="720" w:hanging="360"/>
        <w:rPr>
          <w:sz w:val="20"/>
          <w:szCs w:val="20"/>
        </w:rPr>
      </w:pPr>
      <w:r w:rsidDel="00000000" w:rsidR="00000000" w:rsidRPr="00000000">
        <w:rPr>
          <w:sz w:val="20"/>
          <w:szCs w:val="20"/>
          <w:rtl w:val="0"/>
        </w:rPr>
        <w:t xml:space="preserve">Applications for composites materials and range of materials available.</w:t>
      </w:r>
    </w:p>
    <w:p w:rsidR="00000000" w:rsidDel="00000000" w:rsidP="00000000" w:rsidRDefault="00000000" w:rsidRPr="00000000" w14:paraId="00000015">
      <w:pPr>
        <w:numPr>
          <w:ilvl w:val="0"/>
          <w:numId w:val="1"/>
        </w:numPr>
        <w:spacing w:after="0" w:before="0" w:lineRule="auto"/>
        <w:ind w:left="720" w:hanging="360"/>
        <w:rPr>
          <w:sz w:val="20"/>
          <w:szCs w:val="20"/>
        </w:rPr>
      </w:pPr>
      <w:r w:rsidDel="00000000" w:rsidR="00000000" w:rsidRPr="00000000">
        <w:rPr>
          <w:sz w:val="20"/>
          <w:szCs w:val="20"/>
          <w:rtl w:val="0"/>
        </w:rPr>
        <w:t xml:space="preserve">Understanding of generic Health and Safety precautions when working with composites materials.</w:t>
      </w:r>
    </w:p>
    <w:p w:rsidR="00000000" w:rsidDel="00000000" w:rsidP="00000000" w:rsidRDefault="00000000" w:rsidRPr="00000000" w14:paraId="00000016">
      <w:pPr>
        <w:numPr>
          <w:ilvl w:val="0"/>
          <w:numId w:val="1"/>
        </w:numPr>
        <w:spacing w:after="0" w:before="0" w:lineRule="auto"/>
        <w:ind w:left="720" w:hanging="360"/>
        <w:rPr>
          <w:sz w:val="20"/>
          <w:szCs w:val="20"/>
        </w:rPr>
      </w:pPr>
      <w:r w:rsidDel="00000000" w:rsidR="00000000" w:rsidRPr="00000000">
        <w:rPr>
          <w:sz w:val="20"/>
          <w:szCs w:val="20"/>
          <w:rtl w:val="0"/>
        </w:rPr>
        <w:t xml:space="preserve">Environmental conditions required for the manufacture of composites materials.</w:t>
      </w:r>
    </w:p>
    <w:p w:rsidR="00000000" w:rsidDel="00000000" w:rsidP="00000000" w:rsidRDefault="00000000" w:rsidRPr="00000000" w14:paraId="00000017">
      <w:pPr>
        <w:numPr>
          <w:ilvl w:val="0"/>
          <w:numId w:val="1"/>
        </w:numPr>
        <w:spacing w:after="0" w:before="0" w:lineRule="auto"/>
        <w:ind w:left="720" w:hanging="360"/>
        <w:rPr>
          <w:sz w:val="20"/>
          <w:szCs w:val="20"/>
        </w:rPr>
      </w:pPr>
      <w:r w:rsidDel="00000000" w:rsidR="00000000" w:rsidRPr="00000000">
        <w:rPr>
          <w:sz w:val="20"/>
          <w:szCs w:val="20"/>
          <w:rtl w:val="0"/>
        </w:rPr>
        <w:t xml:space="preserve">Terminology used in the composites Industry.</w:t>
      </w:r>
    </w:p>
    <w:p w:rsidR="00000000" w:rsidDel="00000000" w:rsidP="00000000" w:rsidRDefault="00000000" w:rsidRPr="00000000" w14:paraId="00000018">
      <w:pPr>
        <w:numPr>
          <w:ilvl w:val="0"/>
          <w:numId w:val="1"/>
        </w:numPr>
        <w:spacing w:after="0" w:before="0" w:lineRule="auto"/>
        <w:ind w:left="720" w:hanging="360"/>
        <w:rPr>
          <w:sz w:val="20"/>
          <w:szCs w:val="20"/>
        </w:rPr>
      </w:pPr>
      <w:r w:rsidDel="00000000" w:rsidR="00000000" w:rsidRPr="00000000">
        <w:rPr>
          <w:sz w:val="20"/>
          <w:szCs w:val="20"/>
          <w:rtl w:val="0"/>
        </w:rPr>
        <w:t xml:space="preserve">Basic principles of polymer resin chemistry.</w:t>
      </w:r>
    </w:p>
    <w:p w:rsidR="00000000" w:rsidDel="00000000" w:rsidP="00000000" w:rsidRDefault="00000000" w:rsidRPr="00000000" w14:paraId="00000019">
      <w:pPr>
        <w:numPr>
          <w:ilvl w:val="0"/>
          <w:numId w:val="1"/>
        </w:numPr>
        <w:spacing w:after="0" w:before="0" w:lineRule="auto"/>
        <w:ind w:left="720" w:hanging="360"/>
        <w:rPr>
          <w:sz w:val="20"/>
          <w:szCs w:val="20"/>
        </w:rPr>
      </w:pPr>
      <w:r w:rsidDel="00000000" w:rsidR="00000000" w:rsidRPr="00000000">
        <w:rPr>
          <w:sz w:val="20"/>
          <w:szCs w:val="20"/>
          <w:rtl w:val="0"/>
        </w:rPr>
        <w:t xml:space="preserve">Reinforcement properties.</w:t>
      </w:r>
    </w:p>
    <w:p w:rsidR="00000000" w:rsidDel="00000000" w:rsidP="00000000" w:rsidRDefault="00000000" w:rsidRPr="00000000" w14:paraId="0000001A">
      <w:pPr>
        <w:numPr>
          <w:ilvl w:val="0"/>
          <w:numId w:val="1"/>
        </w:numPr>
        <w:spacing w:after="0" w:before="0" w:lineRule="auto"/>
        <w:ind w:left="720" w:hanging="360"/>
        <w:rPr>
          <w:sz w:val="20"/>
          <w:szCs w:val="20"/>
        </w:rPr>
      </w:pPr>
      <w:r w:rsidDel="00000000" w:rsidR="00000000" w:rsidRPr="00000000">
        <w:rPr>
          <w:sz w:val="20"/>
          <w:szCs w:val="20"/>
          <w:rtl w:val="0"/>
        </w:rPr>
        <w:t xml:space="preserve">Fabrics and resins – types and applications.</w:t>
      </w:r>
    </w:p>
    <w:p w:rsidR="00000000" w:rsidDel="00000000" w:rsidP="00000000" w:rsidRDefault="00000000" w:rsidRPr="00000000" w14:paraId="0000001B">
      <w:pPr>
        <w:numPr>
          <w:ilvl w:val="0"/>
          <w:numId w:val="1"/>
        </w:numPr>
        <w:spacing w:after="0" w:before="0" w:lineRule="auto"/>
        <w:ind w:left="720" w:hanging="360"/>
        <w:rPr>
          <w:sz w:val="20"/>
          <w:szCs w:val="20"/>
        </w:rPr>
      </w:pPr>
      <w:r w:rsidDel="00000000" w:rsidR="00000000" w:rsidRPr="00000000">
        <w:rPr>
          <w:sz w:val="20"/>
          <w:szCs w:val="20"/>
          <w:rtl w:val="0"/>
        </w:rPr>
        <w:t xml:space="preserve">Core types and application.</w:t>
      </w:r>
    </w:p>
    <w:p w:rsidR="00000000" w:rsidDel="00000000" w:rsidP="00000000" w:rsidRDefault="00000000" w:rsidRPr="00000000" w14:paraId="0000001C">
      <w:pPr>
        <w:numPr>
          <w:ilvl w:val="0"/>
          <w:numId w:val="1"/>
        </w:numPr>
        <w:spacing w:after="0" w:before="0" w:lineRule="auto"/>
        <w:ind w:left="720" w:hanging="360"/>
        <w:rPr>
          <w:sz w:val="20"/>
          <w:szCs w:val="20"/>
        </w:rPr>
      </w:pPr>
      <w:r w:rsidDel="00000000" w:rsidR="00000000" w:rsidRPr="00000000">
        <w:rPr>
          <w:sz w:val="20"/>
          <w:szCs w:val="20"/>
          <w:rtl w:val="0"/>
        </w:rPr>
        <w:t xml:space="preserve">Release agents and sealers.</w:t>
      </w:r>
    </w:p>
    <w:p w:rsidR="00000000" w:rsidDel="00000000" w:rsidP="00000000" w:rsidRDefault="00000000" w:rsidRPr="00000000" w14:paraId="0000001D">
      <w:pPr>
        <w:numPr>
          <w:ilvl w:val="0"/>
          <w:numId w:val="1"/>
        </w:numPr>
        <w:spacing w:after="0" w:before="0" w:lineRule="auto"/>
        <w:ind w:left="720" w:hanging="360"/>
        <w:rPr>
          <w:sz w:val="20"/>
          <w:szCs w:val="20"/>
          <w:u w:val="none"/>
        </w:rPr>
      </w:pPr>
      <w:r w:rsidDel="00000000" w:rsidR="00000000" w:rsidRPr="00000000">
        <w:rPr>
          <w:sz w:val="20"/>
          <w:szCs w:val="20"/>
          <w:rtl w:val="0"/>
        </w:rPr>
        <w:t xml:space="preserve">Composite design overview</w:t>
      </w:r>
    </w:p>
    <w:p w:rsidR="00000000" w:rsidDel="00000000" w:rsidP="00000000" w:rsidRDefault="00000000" w:rsidRPr="00000000" w14:paraId="0000001E">
      <w:pPr>
        <w:numPr>
          <w:ilvl w:val="0"/>
          <w:numId w:val="1"/>
        </w:numPr>
        <w:spacing w:after="0" w:before="0" w:lineRule="auto"/>
        <w:ind w:left="720" w:hanging="360"/>
        <w:rPr>
          <w:sz w:val="20"/>
          <w:szCs w:val="20"/>
          <w:u w:val="none"/>
        </w:rPr>
      </w:pPr>
      <w:r w:rsidDel="00000000" w:rsidR="00000000" w:rsidRPr="00000000">
        <w:rPr>
          <w:sz w:val="20"/>
          <w:szCs w:val="20"/>
          <w:rtl w:val="0"/>
        </w:rPr>
        <w:t xml:space="preserve">Non destructive evaluation.</w:t>
      </w:r>
    </w:p>
    <w:p w:rsidR="00000000" w:rsidDel="00000000" w:rsidP="00000000" w:rsidRDefault="00000000" w:rsidRPr="00000000" w14:paraId="0000001F">
      <w:pPr>
        <w:numPr>
          <w:ilvl w:val="0"/>
          <w:numId w:val="1"/>
        </w:numPr>
        <w:ind w:left="720" w:hanging="360"/>
        <w:rPr>
          <w:sz w:val="20"/>
          <w:szCs w:val="20"/>
        </w:rPr>
      </w:pPr>
      <w:r w:rsidDel="00000000" w:rsidR="00000000" w:rsidRPr="00000000">
        <w:rPr>
          <w:sz w:val="20"/>
          <w:szCs w:val="20"/>
          <w:rtl w:val="0"/>
        </w:rPr>
        <w:t xml:space="preserve">Sources of damage and contamination.</w:t>
      </w:r>
    </w:p>
    <w:p w:rsidR="00000000" w:rsidDel="00000000" w:rsidP="00000000" w:rsidRDefault="00000000" w:rsidRPr="00000000" w14:paraId="00000020">
      <w:pPr>
        <w:numPr>
          <w:ilvl w:val="0"/>
          <w:numId w:val="1"/>
        </w:numPr>
        <w:spacing w:after="0" w:before="0" w:lineRule="auto"/>
        <w:ind w:left="720" w:hanging="360"/>
        <w:rPr>
          <w:sz w:val="20"/>
          <w:szCs w:val="20"/>
          <w:u w:val="none"/>
        </w:rPr>
      </w:pPr>
      <w:r w:rsidDel="00000000" w:rsidR="00000000" w:rsidRPr="00000000">
        <w:rPr>
          <w:sz w:val="20"/>
          <w:szCs w:val="20"/>
          <w:rtl w:val="0"/>
        </w:rPr>
        <w:t xml:space="preserve">Typical component defects and why they occur.</w:t>
      </w:r>
      <w:r w:rsidDel="00000000" w:rsidR="00000000" w:rsidRPr="00000000">
        <w:drawing>
          <wp:anchor allowOverlap="1" behindDoc="0" distB="0" distT="0" distL="0" distR="0" hidden="0" layoutInCell="1" locked="0" relativeHeight="0" simplePos="0">
            <wp:simplePos x="0" y="0"/>
            <wp:positionH relativeFrom="column">
              <wp:posOffset>5181600</wp:posOffset>
            </wp:positionH>
            <wp:positionV relativeFrom="paragraph">
              <wp:posOffset>152400</wp:posOffset>
            </wp:positionV>
            <wp:extent cx="1608198" cy="1231359"/>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08198" cy="1231359"/>
                    </a:xfrm>
                    <a:prstGeom prst="rect"/>
                    <a:ln/>
                  </pic:spPr>
                </pic:pic>
              </a:graphicData>
            </a:graphic>
          </wp:anchor>
        </w:drawing>
      </w:r>
    </w:p>
    <w:p w:rsidR="00000000" w:rsidDel="00000000" w:rsidP="00000000" w:rsidRDefault="00000000" w:rsidRPr="00000000" w14:paraId="00000021">
      <w:pPr>
        <w:numPr>
          <w:ilvl w:val="0"/>
          <w:numId w:val="1"/>
        </w:numPr>
        <w:spacing w:after="0" w:before="0" w:lineRule="auto"/>
        <w:ind w:left="720" w:hanging="360"/>
        <w:rPr>
          <w:sz w:val="20"/>
          <w:szCs w:val="20"/>
          <w:u w:val="none"/>
        </w:rPr>
      </w:pPr>
      <w:r w:rsidDel="00000000" w:rsidR="00000000" w:rsidRPr="00000000">
        <w:rPr>
          <w:sz w:val="20"/>
          <w:szCs w:val="20"/>
          <w:rtl w:val="0"/>
        </w:rPr>
        <w:t xml:space="preserve">Resin transfer moulding (practical-based)</w:t>
      </w:r>
    </w:p>
    <w:p w:rsidR="00000000" w:rsidDel="00000000" w:rsidP="00000000" w:rsidRDefault="00000000" w:rsidRPr="00000000" w14:paraId="00000022">
      <w:pPr>
        <w:numPr>
          <w:ilvl w:val="0"/>
          <w:numId w:val="1"/>
        </w:numPr>
        <w:spacing w:after="0" w:before="0" w:lineRule="auto"/>
        <w:ind w:left="720" w:hanging="360"/>
        <w:rPr>
          <w:sz w:val="20"/>
          <w:szCs w:val="20"/>
          <w:u w:val="none"/>
        </w:rPr>
      </w:pPr>
      <w:r w:rsidDel="00000000" w:rsidR="00000000" w:rsidRPr="00000000">
        <w:rPr>
          <w:sz w:val="20"/>
          <w:szCs w:val="20"/>
          <w:rtl w:val="0"/>
        </w:rPr>
        <w:t xml:space="preserve">Prepreg layup (practical-based)</w:t>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-819148</wp:posOffset>
          </wp:positionH>
          <wp:positionV relativeFrom="paragraph">
            <wp:posOffset>47625</wp:posOffset>
          </wp:positionV>
          <wp:extent cx="7616633" cy="1062038"/>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16633" cy="10620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